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EA7C" w14:textId="14B1ECA4" w:rsidR="00D82544" w:rsidRPr="0083263F" w:rsidRDefault="000F2612" w:rsidP="00FE10C4">
      <w:pPr>
        <w:pStyle w:val="W-TypicalText"/>
        <w:spacing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Date: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EE504C">
        <w:rPr>
          <w:rFonts w:asciiTheme="minorHAnsi" w:hAnsiTheme="minorHAnsi"/>
          <w:sz w:val="24"/>
        </w:rPr>
        <w:t>December 28</w:t>
      </w:r>
      <w:r w:rsidR="0049191C">
        <w:rPr>
          <w:rFonts w:asciiTheme="minorHAnsi" w:hAnsiTheme="minorHAnsi"/>
          <w:sz w:val="24"/>
        </w:rPr>
        <w:t>, 2022</w:t>
      </w:r>
    </w:p>
    <w:p w14:paraId="6FBB1A4F" w14:textId="51443E6D" w:rsidR="00D82544" w:rsidRPr="0083263F" w:rsidRDefault="00D82544" w:rsidP="00FE10C4">
      <w:pPr>
        <w:pStyle w:val="W-TypicalText"/>
        <w:spacing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To: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  <w:t>Weber County Board of County Commissioners</w:t>
      </w:r>
      <w:r w:rsidRPr="0083263F">
        <w:rPr>
          <w:rFonts w:asciiTheme="minorHAnsi" w:hAnsiTheme="minorHAnsi"/>
          <w:sz w:val="24"/>
        </w:rPr>
        <w:tab/>
      </w:r>
    </w:p>
    <w:p w14:paraId="77ED3F4F" w14:textId="094D5837" w:rsidR="00D82544" w:rsidRPr="0083263F" w:rsidRDefault="000F2612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From: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883546">
        <w:rPr>
          <w:rFonts w:asciiTheme="minorHAnsi" w:hAnsiTheme="minorHAnsi"/>
          <w:sz w:val="24"/>
        </w:rPr>
        <w:t>Ronna Tidwell</w:t>
      </w:r>
    </w:p>
    <w:p w14:paraId="5AE8CF4C" w14:textId="2C64C1C9" w:rsidR="00D82544" w:rsidRPr="0083263F" w:rsidRDefault="00450718" w:rsidP="00FE10C4">
      <w:pPr>
        <w:pStyle w:val="W-TypicalText"/>
        <w:spacing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Agenda Date:</w:t>
      </w:r>
      <w:r w:rsidRPr="0083263F">
        <w:rPr>
          <w:rFonts w:asciiTheme="minorHAnsi" w:hAnsiTheme="minorHAnsi"/>
          <w:sz w:val="24"/>
        </w:rPr>
        <w:tab/>
      </w:r>
      <w:r w:rsidR="00015B81">
        <w:rPr>
          <w:rFonts w:asciiTheme="minorHAnsi" w:hAnsiTheme="minorHAnsi"/>
          <w:sz w:val="24"/>
        </w:rPr>
        <w:t>January 3</w:t>
      </w:r>
      <w:r w:rsidR="0049191C">
        <w:rPr>
          <w:rFonts w:asciiTheme="minorHAnsi" w:hAnsiTheme="minorHAnsi"/>
          <w:sz w:val="24"/>
        </w:rPr>
        <w:t>, 202</w:t>
      </w:r>
      <w:r w:rsidR="00015B81">
        <w:rPr>
          <w:rFonts w:asciiTheme="minorHAnsi" w:hAnsiTheme="minorHAnsi"/>
          <w:sz w:val="24"/>
        </w:rPr>
        <w:t>3</w:t>
      </w:r>
      <w:r w:rsidR="00D82544" w:rsidRPr="0083263F">
        <w:rPr>
          <w:rFonts w:asciiTheme="minorHAnsi" w:hAnsiTheme="minorHAnsi"/>
          <w:sz w:val="24"/>
        </w:rPr>
        <w:tab/>
      </w:r>
      <w:r w:rsidR="00D82544" w:rsidRPr="0083263F">
        <w:rPr>
          <w:rFonts w:asciiTheme="minorHAnsi" w:hAnsiTheme="minorHAnsi"/>
          <w:sz w:val="24"/>
        </w:rPr>
        <w:tab/>
      </w:r>
    </w:p>
    <w:p w14:paraId="4271B117" w14:textId="794ED3F3" w:rsidR="00D82544" w:rsidRPr="0083263F" w:rsidRDefault="0083263F" w:rsidP="001C1ADF">
      <w:pPr>
        <w:pStyle w:val="W-TypicalText"/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Subject:</w:t>
      </w:r>
      <w:r>
        <w:rPr>
          <w:rFonts w:asciiTheme="minorHAnsi" w:hAnsiTheme="minorHAnsi"/>
          <w:sz w:val="24"/>
        </w:rPr>
        <w:tab/>
      </w:r>
      <w:r w:rsidR="00D82544" w:rsidRPr="0083263F">
        <w:rPr>
          <w:rFonts w:asciiTheme="minorHAnsi" w:hAnsiTheme="minorHAnsi"/>
          <w:b/>
          <w:sz w:val="24"/>
        </w:rPr>
        <w:t>R</w:t>
      </w:r>
      <w:r w:rsidR="00C55A08" w:rsidRPr="0083263F">
        <w:rPr>
          <w:rFonts w:asciiTheme="minorHAnsi" w:hAnsiTheme="minorHAnsi"/>
          <w:b/>
          <w:sz w:val="24"/>
        </w:rPr>
        <w:t>equest to Declare Parcel Number</w:t>
      </w:r>
      <w:r w:rsidR="00D82544" w:rsidRPr="0083263F">
        <w:rPr>
          <w:rFonts w:asciiTheme="minorHAnsi" w:hAnsiTheme="minorHAnsi"/>
          <w:b/>
          <w:sz w:val="24"/>
        </w:rPr>
        <w:t xml:space="preserve"> </w:t>
      </w:r>
      <w:r w:rsidR="00015B81">
        <w:rPr>
          <w:rFonts w:asciiTheme="minorHAnsi" w:hAnsiTheme="minorHAnsi"/>
          <w:b/>
          <w:sz w:val="24"/>
        </w:rPr>
        <w:t>15-132-0012</w:t>
      </w:r>
      <w:r w:rsidR="001C1ADF">
        <w:rPr>
          <w:rFonts w:asciiTheme="minorHAnsi" w:hAnsiTheme="minorHAnsi"/>
          <w:b/>
          <w:sz w:val="24"/>
        </w:rPr>
        <w:t xml:space="preserve"> as Surplus Property</w:t>
      </w:r>
    </w:p>
    <w:p w14:paraId="1EA39EAB" w14:textId="570B994F" w:rsidR="00D82544" w:rsidRPr="0083263F" w:rsidRDefault="009629BB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Attachments</w:t>
      </w:r>
      <w:r w:rsidR="004D7A6B" w:rsidRPr="0083263F">
        <w:rPr>
          <w:rFonts w:asciiTheme="minorHAnsi" w:hAnsiTheme="minorHAnsi"/>
          <w:sz w:val="24"/>
        </w:rPr>
        <w:t>:</w:t>
      </w:r>
      <w:r w:rsidR="004D7A6B" w:rsidRPr="0083263F">
        <w:rPr>
          <w:rFonts w:asciiTheme="minorHAnsi" w:hAnsiTheme="minorHAnsi"/>
          <w:sz w:val="24"/>
        </w:rPr>
        <w:tab/>
        <w:t>A -</w:t>
      </w:r>
      <w:r w:rsidR="00D82544" w:rsidRPr="0083263F">
        <w:rPr>
          <w:rFonts w:asciiTheme="minorHAnsi" w:hAnsiTheme="minorHAnsi"/>
          <w:sz w:val="24"/>
        </w:rPr>
        <w:t xml:space="preserve"> Aerial </w:t>
      </w:r>
      <w:r w:rsidR="00B135A0">
        <w:rPr>
          <w:rFonts w:asciiTheme="minorHAnsi" w:hAnsiTheme="minorHAnsi"/>
          <w:sz w:val="24"/>
        </w:rPr>
        <w:t>Vicinity Map</w:t>
      </w:r>
      <w:r w:rsidR="00D82544" w:rsidRPr="0083263F">
        <w:rPr>
          <w:rFonts w:asciiTheme="minorHAnsi" w:hAnsiTheme="minorHAnsi"/>
          <w:sz w:val="24"/>
        </w:rPr>
        <w:t xml:space="preserve"> </w:t>
      </w:r>
    </w:p>
    <w:p w14:paraId="060ABB66" w14:textId="4B3C1C90" w:rsidR="00D82544" w:rsidRPr="0083263F" w:rsidRDefault="004D7A6B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  <w:t xml:space="preserve">B - </w:t>
      </w:r>
      <w:r w:rsidR="00100E00">
        <w:rPr>
          <w:rFonts w:asciiTheme="minorHAnsi" w:hAnsiTheme="minorHAnsi"/>
          <w:sz w:val="24"/>
        </w:rPr>
        <w:t>Ownership</w:t>
      </w:r>
      <w:r w:rsidR="009629BB" w:rsidRPr="0083263F">
        <w:rPr>
          <w:rFonts w:asciiTheme="minorHAnsi" w:hAnsiTheme="minorHAnsi"/>
          <w:sz w:val="24"/>
        </w:rPr>
        <w:t xml:space="preserve"> Plat</w:t>
      </w:r>
    </w:p>
    <w:p w14:paraId="4C072861" w14:textId="70DBF0DB" w:rsidR="00D82544" w:rsidRPr="005B7ADE" w:rsidRDefault="00D82544" w:rsidP="005B7AD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BB638AB" w14:textId="77777777" w:rsidR="005B7ADE" w:rsidRDefault="005B7ADE" w:rsidP="00D82544">
      <w:pPr>
        <w:pStyle w:val="W-TypicalText"/>
        <w:rPr>
          <w:rFonts w:asciiTheme="minorHAnsi" w:hAnsiTheme="minorHAnsi"/>
          <w:sz w:val="22"/>
          <w:szCs w:val="22"/>
          <w:lang w:val="en-CA"/>
        </w:rPr>
      </w:pPr>
    </w:p>
    <w:p w14:paraId="49A4E874" w14:textId="003A64F1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  <w:lang w:val="en-CA"/>
        </w:rPr>
        <w:fldChar w:fldCharType="begin"/>
      </w:r>
      <w:r w:rsidRPr="0083263F">
        <w:rPr>
          <w:rFonts w:asciiTheme="minorHAnsi" w:hAnsiTheme="minorHAnsi"/>
          <w:sz w:val="24"/>
          <w:lang w:val="en-CA"/>
        </w:rPr>
        <w:instrText xml:space="preserve"> SEQ CHAPTER \h \r 1</w:instrText>
      </w:r>
      <w:r w:rsidRPr="0083263F">
        <w:rPr>
          <w:rFonts w:asciiTheme="minorHAnsi" w:hAnsiTheme="minorHAnsi"/>
          <w:sz w:val="24"/>
        </w:rPr>
        <w:fldChar w:fldCharType="end"/>
      </w:r>
      <w:r w:rsidRPr="0083263F">
        <w:rPr>
          <w:rFonts w:asciiTheme="minorHAnsi" w:hAnsiTheme="minorHAnsi"/>
          <w:b/>
          <w:bCs/>
          <w:sz w:val="24"/>
        </w:rPr>
        <w:t>Summary:</w:t>
      </w:r>
    </w:p>
    <w:p w14:paraId="71FBDE31" w14:textId="75C34A89" w:rsidR="00843F29" w:rsidRPr="0083263F" w:rsidRDefault="0016414B" w:rsidP="00843F29">
      <w:pPr>
        <w:pStyle w:val="W-TypicalText"/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="004B775B">
        <w:rPr>
          <w:rFonts w:asciiTheme="minorHAnsi" w:hAnsiTheme="minorHAnsi"/>
          <w:sz w:val="24"/>
        </w:rPr>
        <w:t>Weber County</w:t>
      </w:r>
      <w:r>
        <w:rPr>
          <w:rFonts w:asciiTheme="minorHAnsi" w:hAnsiTheme="minorHAnsi"/>
          <w:sz w:val="24"/>
        </w:rPr>
        <w:t xml:space="preserve"> owned</w:t>
      </w:r>
      <w:r w:rsidR="00843F29" w:rsidRPr="0083263F">
        <w:rPr>
          <w:rFonts w:asciiTheme="minorHAnsi" w:hAnsiTheme="minorHAnsi"/>
          <w:sz w:val="24"/>
        </w:rPr>
        <w:t xml:space="preserve"> </w:t>
      </w:r>
      <w:proofErr w:type="gramStart"/>
      <w:r w:rsidR="00843F29" w:rsidRPr="0083263F">
        <w:rPr>
          <w:rFonts w:asciiTheme="minorHAnsi" w:hAnsiTheme="minorHAnsi"/>
          <w:sz w:val="24"/>
        </w:rPr>
        <w:t>p</w:t>
      </w:r>
      <w:r w:rsidR="00C55A08" w:rsidRPr="0083263F">
        <w:rPr>
          <w:rFonts w:asciiTheme="minorHAnsi" w:hAnsiTheme="minorHAnsi"/>
          <w:sz w:val="24"/>
        </w:rPr>
        <w:t>arcel</w:t>
      </w:r>
      <w:r>
        <w:rPr>
          <w:rFonts w:asciiTheme="minorHAnsi" w:hAnsiTheme="minorHAnsi"/>
          <w:sz w:val="24"/>
        </w:rPr>
        <w:t xml:space="preserve"> of land</w:t>
      </w:r>
      <w:r w:rsidR="00843F29" w:rsidRPr="0083263F">
        <w:rPr>
          <w:rFonts w:asciiTheme="minorHAnsi" w:hAnsiTheme="minorHAnsi"/>
          <w:sz w:val="24"/>
        </w:rPr>
        <w:t>,</w:t>
      </w:r>
      <w:r w:rsidR="00C55A08" w:rsidRPr="0083263F">
        <w:rPr>
          <w:rFonts w:asciiTheme="minorHAnsi" w:hAnsiTheme="minorHAnsi"/>
          <w:sz w:val="24"/>
        </w:rPr>
        <w:t xml:space="preserve"> </w:t>
      </w:r>
      <w:r w:rsidR="00843F29" w:rsidRPr="0083263F">
        <w:rPr>
          <w:rFonts w:asciiTheme="minorHAnsi" w:hAnsiTheme="minorHAnsi"/>
          <w:sz w:val="24"/>
        </w:rPr>
        <w:t>identified as Tax ID #</w:t>
      </w:r>
      <w:r w:rsidR="00883546">
        <w:rPr>
          <w:rFonts w:asciiTheme="minorHAnsi" w:hAnsiTheme="minorHAnsi"/>
          <w:sz w:val="24"/>
        </w:rPr>
        <w:t>1</w:t>
      </w:r>
      <w:r w:rsidR="00015B81">
        <w:rPr>
          <w:rFonts w:asciiTheme="minorHAnsi" w:hAnsiTheme="minorHAnsi"/>
          <w:sz w:val="24"/>
        </w:rPr>
        <w:t>5</w:t>
      </w:r>
      <w:r w:rsidR="00883546">
        <w:rPr>
          <w:rFonts w:asciiTheme="minorHAnsi" w:hAnsiTheme="minorHAnsi"/>
          <w:sz w:val="24"/>
        </w:rPr>
        <w:t>-</w:t>
      </w:r>
      <w:r w:rsidR="00015B81">
        <w:rPr>
          <w:rFonts w:asciiTheme="minorHAnsi" w:hAnsiTheme="minorHAnsi"/>
          <w:sz w:val="24"/>
        </w:rPr>
        <w:t>1</w:t>
      </w:r>
      <w:r w:rsidR="00883546">
        <w:rPr>
          <w:rFonts w:asciiTheme="minorHAnsi" w:hAnsiTheme="minorHAnsi"/>
          <w:sz w:val="24"/>
        </w:rPr>
        <w:t>3</w:t>
      </w:r>
      <w:r w:rsidR="00015B81">
        <w:rPr>
          <w:rFonts w:asciiTheme="minorHAnsi" w:hAnsiTheme="minorHAnsi"/>
          <w:sz w:val="24"/>
        </w:rPr>
        <w:t>2</w:t>
      </w:r>
      <w:r w:rsidR="00883546">
        <w:rPr>
          <w:rFonts w:asciiTheme="minorHAnsi" w:hAnsiTheme="minorHAnsi"/>
          <w:sz w:val="24"/>
        </w:rPr>
        <w:t>-001</w:t>
      </w:r>
      <w:r w:rsidR="00015B81">
        <w:rPr>
          <w:rFonts w:asciiTheme="minorHAnsi" w:hAnsiTheme="minorHAnsi"/>
          <w:sz w:val="24"/>
        </w:rPr>
        <w:t>2</w:t>
      </w:r>
      <w:r w:rsidR="00843F29" w:rsidRPr="0083263F">
        <w:rPr>
          <w:rFonts w:asciiTheme="minorHAnsi" w:hAnsiTheme="minorHAnsi"/>
          <w:sz w:val="24"/>
        </w:rPr>
        <w:t>,</w:t>
      </w:r>
      <w:r w:rsidR="00C55A08" w:rsidRPr="0083263F">
        <w:rPr>
          <w:rFonts w:asciiTheme="minorHAnsi" w:hAnsiTheme="minorHAnsi"/>
          <w:sz w:val="24"/>
        </w:rPr>
        <w:t xml:space="preserve"> was</w:t>
      </w:r>
      <w:r w:rsidR="00843F29" w:rsidRPr="0083263F">
        <w:rPr>
          <w:rFonts w:asciiTheme="minorHAnsi" w:hAnsiTheme="minorHAnsi"/>
          <w:sz w:val="24"/>
        </w:rPr>
        <w:t xml:space="preserve"> acquired by the County </w:t>
      </w:r>
      <w:r w:rsidR="00843F29" w:rsidRPr="00731643">
        <w:rPr>
          <w:rFonts w:asciiTheme="minorHAnsi" w:hAnsiTheme="minorHAnsi"/>
          <w:color w:val="auto"/>
          <w:sz w:val="24"/>
        </w:rPr>
        <w:t>through a tax sale</w:t>
      </w:r>
      <w:r w:rsidRPr="00731643">
        <w:rPr>
          <w:rFonts w:asciiTheme="minorHAnsi" w:hAnsiTheme="minorHAnsi"/>
          <w:color w:val="auto"/>
          <w:sz w:val="24"/>
        </w:rPr>
        <w:t xml:space="preserve"> process</w:t>
      </w:r>
      <w:r w:rsidR="00D51BF2">
        <w:rPr>
          <w:rFonts w:asciiTheme="minorHAnsi" w:hAnsiTheme="minorHAnsi"/>
          <w:color w:val="auto"/>
          <w:sz w:val="24"/>
        </w:rPr>
        <w:t xml:space="preserve"> and deed executed in</w:t>
      </w:r>
      <w:r w:rsidR="00015B81">
        <w:rPr>
          <w:rFonts w:asciiTheme="minorHAnsi" w:hAnsiTheme="minorHAnsi"/>
          <w:color w:val="auto"/>
          <w:sz w:val="24"/>
        </w:rPr>
        <w:t xml:space="preserve"> 1988</w:t>
      </w:r>
      <w:proofErr w:type="gramEnd"/>
      <w:r w:rsidR="00843F29" w:rsidRPr="00731643">
        <w:rPr>
          <w:rFonts w:asciiTheme="minorHAnsi" w:hAnsiTheme="minorHAnsi"/>
          <w:color w:val="auto"/>
          <w:sz w:val="24"/>
        </w:rPr>
        <w:t xml:space="preserve">.  </w:t>
      </w:r>
      <w:r w:rsidR="00843F29" w:rsidRPr="0083263F">
        <w:rPr>
          <w:rFonts w:asciiTheme="minorHAnsi" w:hAnsiTheme="minorHAnsi"/>
          <w:sz w:val="24"/>
        </w:rPr>
        <w:t xml:space="preserve">The parcel contains </w:t>
      </w:r>
      <w:r w:rsidR="004B775B">
        <w:rPr>
          <w:rFonts w:asciiTheme="minorHAnsi" w:hAnsiTheme="minorHAnsi"/>
          <w:sz w:val="24"/>
        </w:rPr>
        <w:t xml:space="preserve">approximately </w:t>
      </w:r>
      <w:r w:rsidR="00883546">
        <w:rPr>
          <w:rFonts w:asciiTheme="minorHAnsi" w:hAnsiTheme="minorHAnsi"/>
          <w:sz w:val="24"/>
        </w:rPr>
        <w:t>.</w:t>
      </w:r>
      <w:r w:rsidR="00015B81">
        <w:rPr>
          <w:rFonts w:asciiTheme="minorHAnsi" w:hAnsiTheme="minorHAnsi"/>
          <w:sz w:val="24"/>
        </w:rPr>
        <w:t>28</w:t>
      </w:r>
      <w:r w:rsidR="00883546">
        <w:rPr>
          <w:rFonts w:asciiTheme="minorHAnsi" w:hAnsiTheme="minorHAnsi"/>
          <w:sz w:val="24"/>
        </w:rPr>
        <w:t xml:space="preserve"> acres</w:t>
      </w:r>
      <w:r w:rsidR="00D51BF2">
        <w:rPr>
          <w:rFonts w:asciiTheme="minorHAnsi" w:hAnsiTheme="minorHAnsi"/>
          <w:sz w:val="24"/>
        </w:rPr>
        <w:t xml:space="preserve"> </w:t>
      </w:r>
      <w:r w:rsidR="00737C46">
        <w:rPr>
          <w:rFonts w:asciiTheme="minorHAnsi" w:hAnsiTheme="minorHAnsi"/>
          <w:sz w:val="24"/>
        </w:rPr>
        <w:t>and is located a</w:t>
      </w:r>
      <w:r w:rsidR="00883546">
        <w:rPr>
          <w:rFonts w:asciiTheme="minorHAnsi" w:hAnsiTheme="minorHAnsi"/>
          <w:sz w:val="24"/>
        </w:rPr>
        <w:t xml:space="preserve">t </w:t>
      </w:r>
      <w:r w:rsidR="00015B81">
        <w:rPr>
          <w:rFonts w:asciiTheme="minorHAnsi" w:hAnsiTheme="minorHAnsi"/>
          <w:sz w:val="24"/>
        </w:rPr>
        <w:t>the end of the cul-de-sac of 2050 W in West Haven</w:t>
      </w:r>
      <w:r w:rsidR="00B135A0">
        <w:rPr>
          <w:rFonts w:asciiTheme="minorHAnsi" w:hAnsiTheme="minorHAnsi"/>
          <w:sz w:val="24"/>
        </w:rPr>
        <w:t xml:space="preserve">.  See Attachment A for a vicinity map and Attachment B for </w:t>
      </w:r>
      <w:r w:rsidR="003A5008">
        <w:rPr>
          <w:rFonts w:asciiTheme="minorHAnsi" w:hAnsiTheme="minorHAnsi"/>
          <w:sz w:val="24"/>
        </w:rPr>
        <w:t xml:space="preserve">the </w:t>
      </w:r>
      <w:r w:rsidR="00C47D17">
        <w:rPr>
          <w:rFonts w:asciiTheme="minorHAnsi" w:hAnsiTheme="minorHAnsi"/>
          <w:sz w:val="24"/>
        </w:rPr>
        <w:t>County Recorder’s ownership plat map</w:t>
      </w:r>
      <w:r w:rsidR="00B135A0">
        <w:rPr>
          <w:rFonts w:asciiTheme="minorHAnsi" w:hAnsiTheme="minorHAnsi"/>
          <w:sz w:val="24"/>
        </w:rPr>
        <w:t>.</w:t>
      </w:r>
    </w:p>
    <w:p w14:paraId="2FAEE23C" w14:textId="349CBB7C" w:rsidR="003D6D97" w:rsidRDefault="000C0103" w:rsidP="00843F29">
      <w:pPr>
        <w:pStyle w:val="W-TypicalText"/>
        <w:spacing w:before="120"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 xml:space="preserve">The County </w:t>
      </w:r>
      <w:r w:rsidR="00AE38EE">
        <w:rPr>
          <w:rFonts w:asciiTheme="minorHAnsi" w:hAnsiTheme="minorHAnsi"/>
          <w:sz w:val="24"/>
        </w:rPr>
        <w:t>has been</w:t>
      </w:r>
      <w:r w:rsidR="0022552C" w:rsidRPr="0083263F">
        <w:rPr>
          <w:rFonts w:asciiTheme="minorHAnsi" w:hAnsiTheme="minorHAnsi"/>
          <w:sz w:val="24"/>
        </w:rPr>
        <w:t xml:space="preserve"> contacted by an </w:t>
      </w:r>
      <w:r w:rsidR="00C15AE4">
        <w:rPr>
          <w:rFonts w:asciiTheme="minorHAnsi" w:hAnsiTheme="minorHAnsi"/>
          <w:sz w:val="24"/>
        </w:rPr>
        <w:t xml:space="preserve">adjacent property owner </w:t>
      </w:r>
      <w:r w:rsidR="001718E5">
        <w:rPr>
          <w:rFonts w:asciiTheme="minorHAnsi" w:hAnsiTheme="minorHAnsi"/>
          <w:sz w:val="24"/>
        </w:rPr>
        <w:t>who</w:t>
      </w:r>
      <w:r w:rsidR="00C15AE4">
        <w:rPr>
          <w:rFonts w:asciiTheme="minorHAnsi" w:hAnsiTheme="minorHAnsi"/>
          <w:sz w:val="24"/>
        </w:rPr>
        <w:t xml:space="preserve"> has</w:t>
      </w:r>
      <w:r w:rsidR="0022552C" w:rsidRPr="0083263F">
        <w:rPr>
          <w:rFonts w:asciiTheme="minorHAnsi" w:hAnsiTheme="minorHAnsi"/>
          <w:sz w:val="24"/>
        </w:rPr>
        <w:t xml:space="preserve"> asked</w:t>
      </w:r>
      <w:r w:rsidR="00843F29" w:rsidRPr="0083263F">
        <w:rPr>
          <w:rFonts w:asciiTheme="minorHAnsi" w:hAnsiTheme="minorHAnsi"/>
          <w:sz w:val="24"/>
        </w:rPr>
        <w:t xml:space="preserve"> if the County would consider selling</w:t>
      </w:r>
      <w:r w:rsidR="005E0F0A">
        <w:rPr>
          <w:rFonts w:asciiTheme="minorHAnsi" w:hAnsiTheme="minorHAnsi"/>
          <w:sz w:val="24"/>
        </w:rPr>
        <w:t xml:space="preserve"> the subject parcel</w:t>
      </w:r>
      <w:r w:rsidR="00100E00">
        <w:rPr>
          <w:rFonts w:asciiTheme="minorHAnsi" w:hAnsiTheme="minorHAnsi"/>
          <w:sz w:val="24"/>
        </w:rPr>
        <w:t>.</w:t>
      </w:r>
    </w:p>
    <w:p w14:paraId="56769476" w14:textId="34A791AF" w:rsidR="00D82544" w:rsidRPr="0083263F" w:rsidRDefault="00B002EE" w:rsidP="00D82544">
      <w:pPr>
        <w:pStyle w:val="W-Typical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Weber County has</w:t>
      </w:r>
      <w:r w:rsidR="000C0103" w:rsidRPr="0083263F">
        <w:rPr>
          <w:rFonts w:asciiTheme="minorHAnsi" w:hAnsiTheme="minorHAnsi"/>
          <w:sz w:val="24"/>
        </w:rPr>
        <w:t xml:space="preserve"> no</w:t>
      </w:r>
      <w:r w:rsidR="00843F29" w:rsidRPr="0083263F">
        <w:rPr>
          <w:rFonts w:asciiTheme="minorHAnsi" w:hAnsiTheme="minorHAnsi"/>
          <w:sz w:val="24"/>
        </w:rPr>
        <w:t xml:space="preserve"> intended use for this property;</w:t>
      </w:r>
      <w:r w:rsidR="00100E00">
        <w:rPr>
          <w:rFonts w:asciiTheme="minorHAnsi" w:hAnsiTheme="minorHAnsi"/>
          <w:sz w:val="24"/>
        </w:rPr>
        <w:t xml:space="preserve"> therefore, it </w:t>
      </w:r>
      <w:proofErr w:type="gramStart"/>
      <w:r w:rsidR="00100E00">
        <w:rPr>
          <w:rFonts w:asciiTheme="minorHAnsi" w:hAnsiTheme="minorHAnsi"/>
          <w:sz w:val="24"/>
        </w:rPr>
        <w:t>is recommended</w:t>
      </w:r>
      <w:proofErr w:type="gramEnd"/>
      <w:r w:rsidR="00100E00">
        <w:rPr>
          <w:rFonts w:asciiTheme="minorHAnsi" w:hAnsiTheme="minorHAnsi"/>
          <w:sz w:val="24"/>
        </w:rPr>
        <w:t xml:space="preserve"> that the parcel</w:t>
      </w:r>
      <w:r w:rsidR="000C0103" w:rsidRPr="0083263F">
        <w:rPr>
          <w:rFonts w:asciiTheme="minorHAnsi" w:hAnsiTheme="minorHAnsi"/>
          <w:sz w:val="24"/>
        </w:rPr>
        <w:t xml:space="preserve"> be </w:t>
      </w:r>
      <w:r w:rsidR="00385B19">
        <w:rPr>
          <w:rFonts w:asciiTheme="minorHAnsi" w:hAnsiTheme="minorHAnsi"/>
          <w:sz w:val="24"/>
        </w:rPr>
        <w:t xml:space="preserve">declared </w:t>
      </w:r>
      <w:r w:rsidR="00100E00">
        <w:rPr>
          <w:rFonts w:asciiTheme="minorHAnsi" w:hAnsiTheme="minorHAnsi"/>
          <w:sz w:val="24"/>
        </w:rPr>
        <w:t xml:space="preserve">as </w:t>
      </w:r>
      <w:r w:rsidR="00385B19">
        <w:rPr>
          <w:rFonts w:asciiTheme="minorHAnsi" w:hAnsiTheme="minorHAnsi"/>
          <w:sz w:val="24"/>
        </w:rPr>
        <w:t xml:space="preserve">surplus and offered to </w:t>
      </w:r>
      <w:r w:rsidR="00100E00">
        <w:rPr>
          <w:rFonts w:asciiTheme="minorHAnsi" w:hAnsiTheme="minorHAnsi"/>
          <w:sz w:val="24"/>
        </w:rPr>
        <w:t>the adjacent property owner</w:t>
      </w:r>
      <w:r w:rsidR="00EE504C">
        <w:rPr>
          <w:rFonts w:asciiTheme="minorHAnsi" w:hAnsiTheme="minorHAnsi"/>
          <w:sz w:val="24"/>
        </w:rPr>
        <w:t>(s)</w:t>
      </w:r>
      <w:r w:rsidR="000C0103" w:rsidRPr="0083263F">
        <w:rPr>
          <w:rFonts w:asciiTheme="minorHAnsi" w:hAnsiTheme="minorHAnsi"/>
          <w:sz w:val="24"/>
        </w:rPr>
        <w:t>.</w:t>
      </w:r>
      <w:r w:rsidR="00100E00">
        <w:rPr>
          <w:rFonts w:asciiTheme="minorHAnsi" w:hAnsiTheme="minorHAnsi"/>
          <w:sz w:val="24"/>
        </w:rPr>
        <w:t xml:space="preserve"> </w:t>
      </w:r>
      <w:r w:rsidR="000C0103" w:rsidRPr="0083263F">
        <w:rPr>
          <w:rFonts w:asciiTheme="minorHAnsi" w:hAnsiTheme="minorHAnsi"/>
          <w:sz w:val="24"/>
        </w:rPr>
        <w:t xml:space="preserve"> </w:t>
      </w:r>
      <w:r w:rsidR="00D82544" w:rsidRPr="0083263F">
        <w:rPr>
          <w:rFonts w:asciiTheme="minorHAnsi" w:hAnsiTheme="minorHAnsi"/>
          <w:sz w:val="24"/>
        </w:rPr>
        <w:t>In order to convey real property, the County Commission must fi</w:t>
      </w:r>
      <w:r w:rsidR="00B84720" w:rsidRPr="0083263F">
        <w:rPr>
          <w:rFonts w:asciiTheme="minorHAnsi" w:hAnsiTheme="minorHAnsi"/>
          <w:sz w:val="24"/>
        </w:rPr>
        <w:t>rst take action to declare this parcel</w:t>
      </w:r>
      <w:r w:rsidR="00D82544" w:rsidRPr="0083263F">
        <w:rPr>
          <w:rFonts w:asciiTheme="minorHAnsi" w:hAnsiTheme="minorHAnsi"/>
          <w:sz w:val="24"/>
        </w:rPr>
        <w:t xml:space="preserve"> as surplus property.</w:t>
      </w:r>
    </w:p>
    <w:p w14:paraId="1E2A6968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5C1A7BE4" w14:textId="3A1CEE63" w:rsidR="00D82544" w:rsidRDefault="00B44DAB" w:rsidP="00D82544">
      <w:pPr>
        <w:pStyle w:val="W-TypicalText"/>
        <w:rPr>
          <w:rFonts w:asciiTheme="minorHAnsi" w:hAnsiTheme="minorHAnsi"/>
          <w:b/>
          <w:bCs/>
          <w:sz w:val="24"/>
        </w:rPr>
      </w:pPr>
      <w:r w:rsidRPr="0083263F">
        <w:rPr>
          <w:rFonts w:asciiTheme="minorHAnsi" w:hAnsiTheme="minorHAnsi"/>
          <w:b/>
          <w:bCs/>
          <w:sz w:val="24"/>
        </w:rPr>
        <w:t>Property Description</w:t>
      </w:r>
      <w:r w:rsidR="00D82544" w:rsidRPr="0083263F">
        <w:rPr>
          <w:rFonts w:asciiTheme="minorHAnsi" w:hAnsiTheme="minorHAnsi"/>
          <w:b/>
          <w:bCs/>
          <w:sz w:val="24"/>
        </w:rPr>
        <w:t>:</w:t>
      </w:r>
    </w:p>
    <w:p w14:paraId="02F21B9E" w14:textId="77777777" w:rsidR="00E5099E" w:rsidRPr="0083263F" w:rsidRDefault="00E5099E" w:rsidP="00D82544">
      <w:pPr>
        <w:pStyle w:val="W-TypicalText"/>
        <w:rPr>
          <w:rFonts w:asciiTheme="minorHAnsi" w:hAnsiTheme="minorHAnsi"/>
          <w:b/>
          <w:bCs/>
          <w:sz w:val="24"/>
        </w:rPr>
      </w:pPr>
    </w:p>
    <w:p w14:paraId="7F0FD41C" w14:textId="26819F54" w:rsidR="00D82544" w:rsidRPr="00E5099E" w:rsidRDefault="00015B81" w:rsidP="00D82544">
      <w:pPr>
        <w:pStyle w:val="W-TypicalText"/>
        <w:rPr>
          <w:rFonts w:ascii="Verdana" w:hAnsi="Verdana" w:cstheme="minorHAnsi"/>
          <w:sz w:val="24"/>
          <w:u w:val="single"/>
          <w:shd w:val="clear" w:color="auto" w:fill="FFFFFF"/>
        </w:rPr>
      </w:pPr>
      <w:r w:rsidRPr="00E5099E">
        <w:rPr>
          <w:rFonts w:ascii="Verdana" w:hAnsi="Verdana" w:cstheme="minorHAnsi"/>
          <w:sz w:val="24"/>
          <w:u w:val="single"/>
          <w:shd w:val="clear" w:color="auto" w:fill="FFFFFF"/>
        </w:rPr>
        <w:t>15</w:t>
      </w:r>
      <w:r w:rsidR="00883546" w:rsidRPr="00E5099E">
        <w:rPr>
          <w:rFonts w:ascii="Verdana" w:hAnsi="Verdana" w:cstheme="minorHAnsi"/>
          <w:sz w:val="24"/>
          <w:u w:val="single"/>
          <w:shd w:val="clear" w:color="auto" w:fill="FFFFFF"/>
        </w:rPr>
        <w:t>-</w:t>
      </w:r>
      <w:r w:rsidRPr="00E5099E">
        <w:rPr>
          <w:rFonts w:ascii="Verdana" w:hAnsi="Verdana" w:cstheme="minorHAnsi"/>
          <w:sz w:val="24"/>
          <w:u w:val="single"/>
          <w:shd w:val="clear" w:color="auto" w:fill="FFFFFF"/>
        </w:rPr>
        <w:t>1</w:t>
      </w:r>
      <w:r w:rsidR="00883546" w:rsidRPr="00E5099E">
        <w:rPr>
          <w:rFonts w:ascii="Verdana" w:hAnsi="Verdana" w:cstheme="minorHAnsi"/>
          <w:sz w:val="24"/>
          <w:u w:val="single"/>
          <w:shd w:val="clear" w:color="auto" w:fill="FFFFFF"/>
        </w:rPr>
        <w:t>3</w:t>
      </w:r>
      <w:r w:rsidRPr="00E5099E">
        <w:rPr>
          <w:rFonts w:ascii="Verdana" w:hAnsi="Verdana" w:cstheme="minorHAnsi"/>
          <w:sz w:val="24"/>
          <w:u w:val="single"/>
          <w:shd w:val="clear" w:color="auto" w:fill="FFFFFF"/>
        </w:rPr>
        <w:t>2</w:t>
      </w:r>
      <w:r w:rsidR="00883546" w:rsidRPr="00E5099E">
        <w:rPr>
          <w:rFonts w:ascii="Verdana" w:hAnsi="Verdana" w:cstheme="minorHAnsi"/>
          <w:sz w:val="24"/>
          <w:u w:val="single"/>
          <w:shd w:val="clear" w:color="auto" w:fill="FFFFFF"/>
        </w:rPr>
        <w:t>-001</w:t>
      </w:r>
      <w:r w:rsidRPr="00E5099E">
        <w:rPr>
          <w:rFonts w:ascii="Verdana" w:hAnsi="Verdana" w:cstheme="minorHAnsi"/>
          <w:sz w:val="24"/>
          <w:u w:val="single"/>
          <w:shd w:val="clear" w:color="auto" w:fill="FFFFFF"/>
        </w:rPr>
        <w:t>2</w:t>
      </w:r>
    </w:p>
    <w:p w14:paraId="59C01CC7" w14:textId="77777777" w:rsidR="00E5099E" w:rsidRDefault="00E5099E" w:rsidP="00D82544">
      <w:pPr>
        <w:pStyle w:val="W-TypicalText"/>
        <w:rPr>
          <w:rFonts w:ascii="Verdana" w:hAnsi="Verdana"/>
          <w:sz w:val="24"/>
          <w:shd w:val="clear" w:color="auto" w:fill="FFFFFF"/>
        </w:rPr>
      </w:pPr>
    </w:p>
    <w:p w14:paraId="62F8410B" w14:textId="2BCC5AB2" w:rsidR="00015B81" w:rsidRPr="00015B81" w:rsidRDefault="00015B81" w:rsidP="00D82544">
      <w:pPr>
        <w:pStyle w:val="W-TypicalText"/>
        <w:rPr>
          <w:rFonts w:asciiTheme="minorHAnsi" w:hAnsiTheme="minorHAnsi" w:cstheme="minorHAnsi"/>
          <w:sz w:val="24"/>
          <w:shd w:val="clear" w:color="auto" w:fill="FFFFFF"/>
        </w:rPr>
      </w:pPr>
      <w:r w:rsidRPr="00015B81">
        <w:rPr>
          <w:rFonts w:ascii="Verdana" w:hAnsi="Verdana"/>
          <w:sz w:val="24"/>
          <w:shd w:val="clear" w:color="auto" w:fill="FFFFFF"/>
        </w:rPr>
        <w:t>A HOLDING POND IN CIRCLE "R" INDUSTRIAL PARK SUBDIVISION,</w:t>
      </w:r>
      <w:r>
        <w:rPr>
          <w:rFonts w:ascii="Verdana" w:hAnsi="Verdana"/>
          <w:sz w:val="24"/>
          <w:shd w:val="clear" w:color="auto" w:fill="FFFFFF"/>
        </w:rPr>
        <w:t xml:space="preserve"> </w:t>
      </w:r>
      <w:r w:rsidRPr="00015B81">
        <w:rPr>
          <w:rFonts w:ascii="Verdana" w:hAnsi="Verdana"/>
          <w:sz w:val="24"/>
          <w:shd w:val="clear" w:color="auto" w:fill="FFFFFF"/>
        </w:rPr>
        <w:t>WEST HAVEN CITY, WEBER COUNTY, UTAH, DESCRIBED AS FOLLOWS:</w:t>
      </w:r>
      <w:r>
        <w:rPr>
          <w:rFonts w:ascii="Verdana" w:hAnsi="Verdana"/>
          <w:sz w:val="24"/>
          <w:shd w:val="clear" w:color="auto" w:fill="FFFFFF"/>
        </w:rPr>
        <w:t xml:space="preserve"> </w:t>
      </w:r>
      <w:r w:rsidRPr="00015B81">
        <w:rPr>
          <w:rFonts w:ascii="Verdana" w:hAnsi="Verdana"/>
          <w:sz w:val="24"/>
          <w:shd w:val="clear" w:color="auto" w:fill="FFFFFF"/>
        </w:rPr>
        <w:t>BEGINNING AT THE NORTHEAST CORNER OF SAID SUBDIVISION,</w:t>
      </w:r>
      <w:r>
        <w:rPr>
          <w:rFonts w:ascii="Verdana" w:hAnsi="Verdana"/>
          <w:sz w:val="24"/>
          <w:shd w:val="clear" w:color="auto" w:fill="FFFFFF"/>
        </w:rPr>
        <w:t xml:space="preserve"> </w:t>
      </w:r>
      <w:r w:rsidRPr="00015B81">
        <w:rPr>
          <w:rFonts w:ascii="Verdana" w:hAnsi="Verdana"/>
          <w:sz w:val="24"/>
          <w:shd w:val="clear" w:color="auto" w:fill="FFFFFF"/>
        </w:rPr>
        <w:t>RUNNING THENCE WEST 210.46 FEET, THENCE SOUTH 52D55' WEST</w:t>
      </w:r>
      <w:r>
        <w:rPr>
          <w:rFonts w:ascii="Verdana" w:hAnsi="Verdana"/>
          <w:sz w:val="24"/>
          <w:shd w:val="clear" w:color="auto" w:fill="FFFFFF"/>
        </w:rPr>
        <w:t xml:space="preserve"> </w:t>
      </w:r>
      <w:r w:rsidRPr="00015B81">
        <w:rPr>
          <w:rFonts w:ascii="Verdana" w:hAnsi="Verdana"/>
          <w:sz w:val="24"/>
          <w:shd w:val="clear" w:color="auto" w:fill="FFFFFF"/>
        </w:rPr>
        <w:t>82.92 FEET, THENCE EAST 276.14 FEET, THENCE NORTH 0D32'30"EAST 50.00 FEET TO THE PLACE OF BEGINNING.</w:t>
      </w:r>
    </w:p>
    <w:p w14:paraId="32FD342A" w14:textId="77777777" w:rsidR="00015B81" w:rsidRDefault="00015B81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0CAF1604" w14:textId="77777777" w:rsidR="00015B81" w:rsidRDefault="00015B81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27C86A65" w14:textId="77777777" w:rsidR="00015B81" w:rsidRDefault="00015B81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5EF8B6A3" w14:textId="77777777" w:rsidR="00015B81" w:rsidRDefault="00015B81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7A7AD3BD" w14:textId="77777777" w:rsidR="00015B81" w:rsidRDefault="00015B81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149D4857" w14:textId="77777777" w:rsidR="002F2A8D" w:rsidRDefault="002F2A8D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60A602BB" w14:textId="306B04A0" w:rsidR="00282AC5" w:rsidRPr="00C7597C" w:rsidRDefault="00015B81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lastRenderedPageBreak/>
        <w:t>At</w:t>
      </w:r>
      <w:r w:rsidR="00B949BC" w:rsidRPr="00C7597C">
        <w:rPr>
          <w:rFonts w:asciiTheme="minorHAnsi" w:hAnsiTheme="minorHAnsi"/>
          <w:color w:val="auto"/>
          <w:sz w:val="32"/>
          <w:szCs w:val="32"/>
        </w:rPr>
        <w:t>tachment</w:t>
      </w:r>
      <w:r w:rsidR="00D77A89" w:rsidRPr="00C7597C">
        <w:rPr>
          <w:rFonts w:asciiTheme="minorHAnsi" w:hAnsiTheme="minorHAnsi"/>
          <w:color w:val="auto"/>
          <w:sz w:val="32"/>
          <w:szCs w:val="32"/>
        </w:rPr>
        <w:t xml:space="preserve"> A</w:t>
      </w:r>
    </w:p>
    <w:p w14:paraId="2460EFFE" w14:textId="7941D690" w:rsidR="00D77A89" w:rsidRDefault="00E5099E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  <w:r w:rsidRPr="00E5099E">
        <w:rPr>
          <w:rFonts w:asciiTheme="minorHAnsi" w:hAnsiTheme="minorHAnsi"/>
          <w:sz w:val="22"/>
          <w:szCs w:val="22"/>
          <w:u w:val="single"/>
        </w:rPr>
        <w:drawing>
          <wp:inline distT="0" distB="0" distL="0" distR="0" wp14:anchorId="6DD1470C" wp14:editId="413BBCF2">
            <wp:extent cx="3408125" cy="4124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1429" cy="417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DE7B" w14:textId="7B88A655" w:rsidR="008C4789" w:rsidRDefault="008C4789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42440AC2" w14:textId="12712853" w:rsidR="00D77A89" w:rsidRDefault="00E5099E" w:rsidP="00224EBD">
      <w:pPr>
        <w:pStyle w:val="W-TypicalText"/>
        <w:ind w:left="2880" w:firstLine="720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E5099E">
        <w:rPr>
          <w:noProof/>
        </w:rPr>
        <w:drawing>
          <wp:anchor distT="0" distB="0" distL="114300" distR="114300" simplePos="0" relativeHeight="251660288" behindDoc="1" locked="0" layoutInCell="1" allowOverlap="1" wp14:anchorId="76E3D61D" wp14:editId="73B685A5">
            <wp:simplePos x="0" y="0"/>
            <wp:positionH relativeFrom="margin">
              <wp:align>center</wp:align>
            </wp:positionH>
            <wp:positionV relativeFrom="paragraph">
              <wp:posOffset>567055</wp:posOffset>
            </wp:positionV>
            <wp:extent cx="5010150" cy="2948281"/>
            <wp:effectExtent l="0" t="0" r="0" b="5080"/>
            <wp:wrapTight wrapText="bothSides">
              <wp:wrapPolygon edited="0">
                <wp:start x="0" y="0"/>
                <wp:lineTo x="0" y="21498"/>
                <wp:lineTo x="21518" y="21498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948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CE2">
        <w:rPr>
          <w:rFonts w:asciiTheme="minorHAnsi" w:hAnsiTheme="minorHAnsi"/>
          <w:color w:val="auto"/>
          <w:sz w:val="32"/>
          <w:szCs w:val="32"/>
        </w:rPr>
        <w:t>Attachment B</w:t>
      </w:r>
    </w:p>
    <w:sectPr w:rsidR="00D77A89" w:rsidSect="009D27C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44C6" w14:textId="77777777" w:rsidR="007A7788" w:rsidRDefault="007A7788" w:rsidP="00CF7F82">
      <w:r>
        <w:separator/>
      </w:r>
    </w:p>
  </w:endnote>
  <w:endnote w:type="continuationSeparator" w:id="0">
    <w:p w14:paraId="17395BF6" w14:textId="77777777" w:rsidR="007A7788" w:rsidRDefault="007A7788" w:rsidP="00C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09" w:usb3="00000000" w:csb0="0000019F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66C1" w14:textId="6008DC72" w:rsidR="009D27CA" w:rsidRPr="00293B92" w:rsidRDefault="009D27CA" w:rsidP="00966EC1">
    <w:pPr>
      <w:jc w:val="center"/>
      <w:rPr>
        <w:rFonts w:ascii="Lato Light" w:hAnsi="Lato Light" w:cs="Gill Sans Light"/>
        <w:color w:val="002060"/>
      </w:rPr>
    </w:pPr>
    <w:r w:rsidRPr="00293B92">
      <w:rPr>
        <w:rFonts w:ascii="Lato Light" w:hAnsi="Lato Light" w:cs="Gill Sans Light"/>
        <w:color w:val="002060"/>
      </w:rPr>
      <w:t>______________________________________________________________________________</w:t>
    </w:r>
  </w:p>
  <w:p w14:paraId="312435BB" w14:textId="237ACF88" w:rsidR="009D27CA" w:rsidRPr="00293B92" w:rsidRDefault="009D27CA" w:rsidP="00966EC1">
    <w:pPr>
      <w:jc w:val="center"/>
      <w:rPr>
        <w:rFonts w:cs="Gill Sans Light"/>
        <w:color w:val="002060"/>
        <w:sz w:val="20"/>
        <w:szCs w:val="20"/>
      </w:rPr>
    </w:pPr>
    <w:r w:rsidRPr="00293B92">
      <w:rPr>
        <w:rFonts w:cs="Gill Sans Light"/>
        <w:color w:val="002060"/>
        <w:sz w:val="20"/>
        <w:szCs w:val="20"/>
      </w:rPr>
      <w:t>Community Development Department</w:t>
    </w:r>
  </w:p>
  <w:p w14:paraId="09AA6D49" w14:textId="2ACBD99D" w:rsidR="009D27CA" w:rsidRPr="00293B92" w:rsidRDefault="00B949BC" w:rsidP="009D27CA">
    <w:pPr>
      <w:jc w:val="center"/>
      <w:rPr>
        <w:rFonts w:cs="Gill Sans Light"/>
        <w:color w:val="002060"/>
        <w:sz w:val="20"/>
        <w:szCs w:val="20"/>
      </w:rPr>
    </w:pPr>
    <w:r>
      <w:rPr>
        <w:rFonts w:cs="Gill Sans Light"/>
        <w:color w:val="002060"/>
        <w:sz w:val="20"/>
        <w:szCs w:val="20"/>
      </w:rPr>
      <w:t>801-625-</w:t>
    </w:r>
    <w:proofErr w:type="gramStart"/>
    <w:r>
      <w:rPr>
        <w:rFonts w:cs="Gill Sans Light"/>
        <w:color w:val="002060"/>
        <w:sz w:val="20"/>
        <w:szCs w:val="20"/>
      </w:rPr>
      <w:t>3850</w:t>
    </w:r>
    <w:r w:rsidR="00966EC1" w:rsidRPr="00293B92">
      <w:rPr>
        <w:rFonts w:cs="Gill Sans Light"/>
        <w:color w:val="002060"/>
        <w:sz w:val="20"/>
        <w:szCs w:val="20"/>
      </w:rPr>
      <w:t xml:space="preserve">  /</w:t>
    </w:r>
    <w:proofErr w:type="gramEnd"/>
    <w:r w:rsidR="00966EC1" w:rsidRPr="00293B92">
      <w:rPr>
        <w:rFonts w:cs="Gill Sans Light"/>
        <w:color w:val="002060"/>
        <w:sz w:val="20"/>
        <w:szCs w:val="20"/>
      </w:rPr>
      <w:t xml:space="preserve">/  </w:t>
    </w:r>
    <w:r>
      <w:rPr>
        <w:rFonts w:cs="Gill Sans Light"/>
        <w:color w:val="002060"/>
        <w:sz w:val="20"/>
        <w:szCs w:val="20"/>
      </w:rPr>
      <w:t>2380 Washington Blvd.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Ogden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UT</w:t>
    </w:r>
    <w:r w:rsidR="00966EC1" w:rsidRPr="00293B92">
      <w:rPr>
        <w:rFonts w:cs="Gill Sans Light"/>
        <w:color w:val="002060"/>
        <w:sz w:val="20"/>
        <w:szCs w:val="20"/>
      </w:rPr>
      <w:t xml:space="preserve"> </w:t>
    </w:r>
    <w:r w:rsidR="009D27CA" w:rsidRPr="00293B92">
      <w:rPr>
        <w:rFonts w:cs="Gill Sans Light"/>
        <w:color w:val="002060"/>
        <w:sz w:val="20"/>
        <w:szCs w:val="20"/>
      </w:rPr>
      <w:t>84401</w:t>
    </w:r>
  </w:p>
  <w:p w14:paraId="689877F5" w14:textId="44FC25AE" w:rsidR="00966EC1" w:rsidRPr="00293B92" w:rsidRDefault="005F3386" w:rsidP="009D27CA">
    <w:pPr>
      <w:jc w:val="center"/>
      <w:rPr>
        <w:rFonts w:cs="Gill Sans Light"/>
        <w:b/>
        <w:color w:val="002060"/>
        <w:sz w:val="22"/>
        <w:szCs w:val="22"/>
      </w:rPr>
    </w:pPr>
    <w:r w:rsidRPr="00293B92">
      <w:rPr>
        <w:rFonts w:cs="Gill Sans Light"/>
        <w:b/>
        <w:color w:val="002060"/>
        <w:sz w:val="20"/>
        <w:szCs w:val="20"/>
      </w:rPr>
      <w:t>#WinninginWeber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CA92" w14:textId="77777777" w:rsidR="007A7788" w:rsidRDefault="007A7788" w:rsidP="00CF7F82">
      <w:r>
        <w:separator/>
      </w:r>
    </w:p>
  </w:footnote>
  <w:footnote w:type="continuationSeparator" w:id="0">
    <w:p w14:paraId="77A5C1EF" w14:textId="77777777" w:rsidR="007A7788" w:rsidRDefault="007A7788" w:rsidP="00C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309" w14:textId="1CA12D3D" w:rsidR="003A1163" w:rsidRDefault="007A7788">
    <w:pPr>
      <w:pStyle w:val="Header"/>
    </w:pPr>
    <w:r>
      <w:rPr>
        <w:noProof/>
      </w:rPr>
      <w:pict w14:anchorId="6E514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7E62" w14:textId="43551966" w:rsidR="003A1163" w:rsidRDefault="007A7788" w:rsidP="005F3386">
    <w:pPr>
      <w:pStyle w:val="Header"/>
      <w:tabs>
        <w:tab w:val="clear" w:pos="4680"/>
        <w:tab w:val="clear" w:pos="9360"/>
        <w:tab w:val="left" w:pos="5835"/>
      </w:tabs>
    </w:pPr>
    <w:r>
      <w:rPr>
        <w:noProof/>
      </w:rPr>
      <w:pict w14:anchorId="10F1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  <w:r w:rsidR="005F33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11B" w14:textId="3E41D22D" w:rsidR="003A1163" w:rsidRDefault="007A7788">
    <w:pPr>
      <w:pStyle w:val="Header"/>
    </w:pPr>
    <w:r>
      <w:rPr>
        <w:noProof/>
      </w:rPr>
      <w:pict w14:anchorId="7E28E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612.55pt;height:792.55pt;z-index:-251656192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057A"/>
    <w:multiLevelType w:val="hybridMultilevel"/>
    <w:tmpl w:val="B31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1E93"/>
    <w:multiLevelType w:val="hybridMultilevel"/>
    <w:tmpl w:val="58E8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2"/>
    <w:rsid w:val="00015B81"/>
    <w:rsid w:val="00064CA1"/>
    <w:rsid w:val="00064F73"/>
    <w:rsid w:val="000818CD"/>
    <w:rsid w:val="00083C5D"/>
    <w:rsid w:val="000950D5"/>
    <w:rsid w:val="000C0103"/>
    <w:rsid w:val="000F2612"/>
    <w:rsid w:val="000F7B26"/>
    <w:rsid w:val="0010014B"/>
    <w:rsid w:val="00100E00"/>
    <w:rsid w:val="00117D90"/>
    <w:rsid w:val="0014021D"/>
    <w:rsid w:val="0015533B"/>
    <w:rsid w:val="0016414B"/>
    <w:rsid w:val="001718E5"/>
    <w:rsid w:val="00185007"/>
    <w:rsid w:val="001A5605"/>
    <w:rsid w:val="001C1ADF"/>
    <w:rsid w:val="001D3BD1"/>
    <w:rsid w:val="00224EBD"/>
    <w:rsid w:val="0022552C"/>
    <w:rsid w:val="00282AC5"/>
    <w:rsid w:val="00283372"/>
    <w:rsid w:val="0028678E"/>
    <w:rsid w:val="00293B92"/>
    <w:rsid w:val="002D44EF"/>
    <w:rsid w:val="002E44F8"/>
    <w:rsid w:val="002F0EF8"/>
    <w:rsid w:val="002F2A8D"/>
    <w:rsid w:val="002F72CF"/>
    <w:rsid w:val="00357DB5"/>
    <w:rsid w:val="00363CBE"/>
    <w:rsid w:val="00375284"/>
    <w:rsid w:val="00385B19"/>
    <w:rsid w:val="003864D5"/>
    <w:rsid w:val="003A1163"/>
    <w:rsid w:val="003A5008"/>
    <w:rsid w:val="003C02E9"/>
    <w:rsid w:val="003D6D97"/>
    <w:rsid w:val="0040016F"/>
    <w:rsid w:val="0041742F"/>
    <w:rsid w:val="00450718"/>
    <w:rsid w:val="00451D54"/>
    <w:rsid w:val="00467E81"/>
    <w:rsid w:val="00476AA7"/>
    <w:rsid w:val="0049108B"/>
    <w:rsid w:val="0049191C"/>
    <w:rsid w:val="00494FA7"/>
    <w:rsid w:val="004B1B67"/>
    <w:rsid w:val="004B775B"/>
    <w:rsid w:val="004D7A6B"/>
    <w:rsid w:val="0050251C"/>
    <w:rsid w:val="00505900"/>
    <w:rsid w:val="00506104"/>
    <w:rsid w:val="00536E3B"/>
    <w:rsid w:val="00544124"/>
    <w:rsid w:val="00580865"/>
    <w:rsid w:val="005B7ADE"/>
    <w:rsid w:val="005E0F0A"/>
    <w:rsid w:val="005F3386"/>
    <w:rsid w:val="00622D97"/>
    <w:rsid w:val="00677233"/>
    <w:rsid w:val="00691E05"/>
    <w:rsid w:val="006B7CF4"/>
    <w:rsid w:val="006D5CF1"/>
    <w:rsid w:val="006F0D9F"/>
    <w:rsid w:val="00704694"/>
    <w:rsid w:val="00717CF1"/>
    <w:rsid w:val="00723322"/>
    <w:rsid w:val="007260EF"/>
    <w:rsid w:val="00731643"/>
    <w:rsid w:val="00737C46"/>
    <w:rsid w:val="007500DD"/>
    <w:rsid w:val="00755FD1"/>
    <w:rsid w:val="00787BC1"/>
    <w:rsid w:val="007A5870"/>
    <w:rsid w:val="007A7788"/>
    <w:rsid w:val="007B0427"/>
    <w:rsid w:val="007C59B7"/>
    <w:rsid w:val="007E0737"/>
    <w:rsid w:val="0082442B"/>
    <w:rsid w:val="00824E53"/>
    <w:rsid w:val="0083263F"/>
    <w:rsid w:val="008364CC"/>
    <w:rsid w:val="0083676C"/>
    <w:rsid w:val="008368B6"/>
    <w:rsid w:val="00843F29"/>
    <w:rsid w:val="008519C6"/>
    <w:rsid w:val="0085562A"/>
    <w:rsid w:val="00865814"/>
    <w:rsid w:val="008668DB"/>
    <w:rsid w:val="00883546"/>
    <w:rsid w:val="008C36BC"/>
    <w:rsid w:val="008C4789"/>
    <w:rsid w:val="008D03AF"/>
    <w:rsid w:val="008E0171"/>
    <w:rsid w:val="008E0E62"/>
    <w:rsid w:val="0091417A"/>
    <w:rsid w:val="0091607C"/>
    <w:rsid w:val="00917A3E"/>
    <w:rsid w:val="00922F12"/>
    <w:rsid w:val="00927F1C"/>
    <w:rsid w:val="00936036"/>
    <w:rsid w:val="0096040F"/>
    <w:rsid w:val="00960D23"/>
    <w:rsid w:val="009629BB"/>
    <w:rsid w:val="00966EC1"/>
    <w:rsid w:val="00971CF3"/>
    <w:rsid w:val="00996A3C"/>
    <w:rsid w:val="009D27CA"/>
    <w:rsid w:val="00A12D27"/>
    <w:rsid w:val="00A144FD"/>
    <w:rsid w:val="00A15083"/>
    <w:rsid w:val="00A20CE2"/>
    <w:rsid w:val="00A3115C"/>
    <w:rsid w:val="00A32A0A"/>
    <w:rsid w:val="00A53169"/>
    <w:rsid w:val="00A81C46"/>
    <w:rsid w:val="00A833D3"/>
    <w:rsid w:val="00A91C56"/>
    <w:rsid w:val="00AB4B66"/>
    <w:rsid w:val="00AD354C"/>
    <w:rsid w:val="00AE38EE"/>
    <w:rsid w:val="00B002EE"/>
    <w:rsid w:val="00B135A0"/>
    <w:rsid w:val="00B44DAB"/>
    <w:rsid w:val="00B5356E"/>
    <w:rsid w:val="00B71274"/>
    <w:rsid w:val="00B7446C"/>
    <w:rsid w:val="00B84720"/>
    <w:rsid w:val="00B949BC"/>
    <w:rsid w:val="00BE0EFA"/>
    <w:rsid w:val="00BE6210"/>
    <w:rsid w:val="00C15AE4"/>
    <w:rsid w:val="00C3328C"/>
    <w:rsid w:val="00C44058"/>
    <w:rsid w:val="00C47D17"/>
    <w:rsid w:val="00C55A08"/>
    <w:rsid w:val="00C7597C"/>
    <w:rsid w:val="00C83B7A"/>
    <w:rsid w:val="00C84B6F"/>
    <w:rsid w:val="00C855DE"/>
    <w:rsid w:val="00CA1B75"/>
    <w:rsid w:val="00CA1C93"/>
    <w:rsid w:val="00CA70AE"/>
    <w:rsid w:val="00CD63DC"/>
    <w:rsid w:val="00CE473A"/>
    <w:rsid w:val="00CF7F82"/>
    <w:rsid w:val="00D03343"/>
    <w:rsid w:val="00D30E10"/>
    <w:rsid w:val="00D3490A"/>
    <w:rsid w:val="00D41627"/>
    <w:rsid w:val="00D42C99"/>
    <w:rsid w:val="00D51BF2"/>
    <w:rsid w:val="00D763C2"/>
    <w:rsid w:val="00D77A89"/>
    <w:rsid w:val="00D82544"/>
    <w:rsid w:val="00D85728"/>
    <w:rsid w:val="00DB54F0"/>
    <w:rsid w:val="00DB7EB7"/>
    <w:rsid w:val="00DD2480"/>
    <w:rsid w:val="00DD2E58"/>
    <w:rsid w:val="00DD3050"/>
    <w:rsid w:val="00DE471D"/>
    <w:rsid w:val="00DF6BB4"/>
    <w:rsid w:val="00E13343"/>
    <w:rsid w:val="00E14B1C"/>
    <w:rsid w:val="00E5099E"/>
    <w:rsid w:val="00E54752"/>
    <w:rsid w:val="00E7037B"/>
    <w:rsid w:val="00EB4AE6"/>
    <w:rsid w:val="00ED0682"/>
    <w:rsid w:val="00EE0863"/>
    <w:rsid w:val="00EE0AE5"/>
    <w:rsid w:val="00EE504C"/>
    <w:rsid w:val="00F172F0"/>
    <w:rsid w:val="00F26F31"/>
    <w:rsid w:val="00F343F3"/>
    <w:rsid w:val="00F35E4C"/>
    <w:rsid w:val="00F508A2"/>
    <w:rsid w:val="00F864FA"/>
    <w:rsid w:val="00F86955"/>
    <w:rsid w:val="00FA3A04"/>
    <w:rsid w:val="00FB0CD1"/>
    <w:rsid w:val="00FD570E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F981B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82"/>
  </w:style>
  <w:style w:type="paragraph" w:styleId="Footer">
    <w:name w:val="footer"/>
    <w:basedOn w:val="Normal"/>
    <w:link w:val="Foot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82"/>
  </w:style>
  <w:style w:type="paragraph" w:styleId="ListParagraph">
    <w:name w:val="List Paragraph"/>
    <w:basedOn w:val="Normal"/>
    <w:uiPriority w:val="34"/>
    <w:qFormat/>
    <w:rsid w:val="0035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825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W-TypicalTextChar">
    <w:name w:val="W-Typical Text Char"/>
    <w:basedOn w:val="DefaultParagraphFont"/>
    <w:link w:val="W-TypicalText"/>
    <w:locked/>
    <w:rsid w:val="00D82544"/>
    <w:rPr>
      <w:rFonts w:ascii="Arial" w:hAnsi="Arial" w:cs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D82544"/>
    <w:pPr>
      <w:widowControl w:val="0"/>
      <w:jc w:val="both"/>
    </w:pPr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85EDF9-7BC0-4117-B548-A0093D0C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Everett</dc:creator>
  <cp:keywords/>
  <dc:description/>
  <cp:lastModifiedBy>Tidwell, Ronna</cp:lastModifiedBy>
  <cp:revision>4</cp:revision>
  <cp:lastPrinted>2022-12-28T16:50:00Z</cp:lastPrinted>
  <dcterms:created xsi:type="dcterms:W3CDTF">2022-12-22T22:48:00Z</dcterms:created>
  <dcterms:modified xsi:type="dcterms:W3CDTF">2022-12-28T16:51:00Z</dcterms:modified>
</cp:coreProperties>
</file>